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9D" w:rsidRDefault="007034C4">
      <w:pPr>
        <w:spacing w:before="76" w:line="274" w:lineRule="exact"/>
        <w:ind w:left="220"/>
        <w:rPr>
          <w:b/>
          <w:sz w:val="24"/>
        </w:rPr>
      </w:pPr>
      <w:r>
        <w:rPr>
          <w:b/>
          <w:sz w:val="24"/>
        </w:rPr>
        <w:t>Critical Control Points Checklist</w:t>
      </w:r>
      <w:r w:rsidR="007046AA">
        <w:rPr>
          <w:b/>
          <w:sz w:val="24"/>
        </w:rPr>
        <w:t xml:space="preserve"> for Working Fund</w:t>
      </w:r>
    </w:p>
    <w:p w:rsidR="00614A9D" w:rsidRDefault="007034C4">
      <w:pPr>
        <w:pStyle w:val="BodyText"/>
        <w:spacing w:line="274" w:lineRule="exact"/>
        <w:ind w:left="220"/>
      </w:pPr>
      <w:r>
        <w:t>Place a check mark in the first column or NA if not applicable.</w:t>
      </w:r>
    </w:p>
    <w:p w:rsidR="00614A9D" w:rsidRDefault="00614A9D">
      <w:pPr>
        <w:pStyle w:val="BodyText"/>
        <w:spacing w:before="8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9202"/>
      </w:tblGrid>
      <w:tr w:rsidR="00614A9D" w:rsidTr="007046AA">
        <w:trPr>
          <w:trHeight w:val="275"/>
        </w:trPr>
        <w:tc>
          <w:tcPr>
            <w:tcW w:w="406" w:type="dxa"/>
          </w:tcPr>
          <w:p w:rsidR="00614A9D" w:rsidRDefault="00614A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2" w:type="dxa"/>
          </w:tcPr>
          <w:p w:rsidR="00614A9D" w:rsidRDefault="007046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Working Fund requests and supporting documentation are properly reviewed and approved by the department fund custodian and department head prior to submitting. </w:t>
            </w:r>
          </w:p>
        </w:tc>
      </w:tr>
      <w:tr w:rsidR="00614A9D" w:rsidTr="007046AA">
        <w:trPr>
          <w:trHeight w:val="277"/>
        </w:trPr>
        <w:tc>
          <w:tcPr>
            <w:tcW w:w="406" w:type="dxa"/>
          </w:tcPr>
          <w:p w:rsidR="00614A9D" w:rsidRDefault="00614A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2" w:type="dxa"/>
          </w:tcPr>
          <w:p w:rsidR="00614A9D" w:rsidRDefault="007046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The department fund custodian verifies that funds exist prior to approving a working fund request. </w:t>
            </w:r>
          </w:p>
        </w:tc>
      </w:tr>
      <w:tr w:rsidR="00614A9D" w:rsidTr="007046AA">
        <w:trPr>
          <w:trHeight w:val="551"/>
        </w:trPr>
        <w:tc>
          <w:tcPr>
            <w:tcW w:w="406" w:type="dxa"/>
          </w:tcPr>
          <w:p w:rsidR="00614A9D" w:rsidRDefault="00614A9D">
            <w:pPr>
              <w:pStyle w:val="TableParagraph"/>
              <w:ind w:left="0"/>
            </w:pPr>
          </w:p>
        </w:tc>
        <w:tc>
          <w:tcPr>
            <w:tcW w:w="9202" w:type="dxa"/>
          </w:tcPr>
          <w:p w:rsidR="007034C4" w:rsidRDefault="007046AA" w:rsidP="00817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Working fund checks are used for their intended purpose or returned to the working fund if not needed. </w:t>
            </w:r>
          </w:p>
        </w:tc>
      </w:tr>
      <w:tr w:rsidR="00614A9D" w:rsidTr="007046AA">
        <w:trPr>
          <w:trHeight w:val="275"/>
        </w:trPr>
        <w:tc>
          <w:tcPr>
            <w:tcW w:w="406" w:type="dxa"/>
          </w:tcPr>
          <w:p w:rsidR="00614A9D" w:rsidRDefault="00614A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2" w:type="dxa"/>
          </w:tcPr>
          <w:p w:rsidR="00614A9D" w:rsidRDefault="007046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Cash from the working fund is secured within the department until disbursed. Do not open an external bank account without prior approval of Financial Services. </w:t>
            </w:r>
          </w:p>
        </w:tc>
      </w:tr>
      <w:tr w:rsidR="00614A9D" w:rsidTr="007046AA">
        <w:trPr>
          <w:trHeight w:val="551"/>
        </w:trPr>
        <w:tc>
          <w:tcPr>
            <w:tcW w:w="406" w:type="dxa"/>
          </w:tcPr>
          <w:p w:rsidR="00614A9D" w:rsidRDefault="00614A9D">
            <w:pPr>
              <w:pStyle w:val="TableParagraph"/>
              <w:ind w:left="0"/>
            </w:pPr>
          </w:p>
        </w:tc>
        <w:tc>
          <w:tcPr>
            <w:tcW w:w="9202" w:type="dxa"/>
          </w:tcPr>
          <w:p w:rsidR="00614A9D" w:rsidRDefault="007046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Working funds are reconciled timely and in accordance with policy. </w:t>
            </w:r>
          </w:p>
        </w:tc>
      </w:tr>
    </w:tbl>
    <w:p w:rsidR="00614A9D" w:rsidRDefault="00614A9D">
      <w:pPr>
        <w:pStyle w:val="BodyText"/>
        <w:spacing w:before="11"/>
        <w:rPr>
          <w:sz w:val="32"/>
        </w:rPr>
      </w:pPr>
    </w:p>
    <w:p w:rsidR="00614A9D" w:rsidRDefault="00614A9D">
      <w:pPr>
        <w:tabs>
          <w:tab w:val="left" w:pos="4080"/>
        </w:tabs>
        <w:spacing w:line="275" w:lineRule="exact"/>
        <w:ind w:left="220"/>
        <w:rPr>
          <w:sz w:val="24"/>
        </w:rPr>
      </w:pPr>
      <w:bookmarkStart w:id="0" w:name="_GoBack"/>
      <w:bookmarkEnd w:id="0"/>
    </w:p>
    <w:sectPr w:rsidR="00614A9D" w:rsidSect="007046AA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A9D"/>
    <w:rsid w:val="00614A9D"/>
    <w:rsid w:val="007034C4"/>
    <w:rsid w:val="007046AA"/>
    <w:rsid w:val="008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D143"/>
  <w15:docId w15:val="{CD78E667-2B60-4872-89D2-4DE72FB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03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>UMBC DoIT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</dc:title>
  <dc:creator>Sharon Doherty-Ritter</dc:creator>
  <cp:lastModifiedBy>Megan Cherry</cp:lastModifiedBy>
  <cp:revision>4</cp:revision>
  <dcterms:created xsi:type="dcterms:W3CDTF">2020-07-09T16:11:00Z</dcterms:created>
  <dcterms:modified xsi:type="dcterms:W3CDTF">2023-03-15T15:36:00Z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