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278A" w14:textId="25F58E5B" w:rsidR="00891160" w:rsidRDefault="005B18DE">
      <w:pPr>
        <w:spacing w:before="76" w:line="274" w:lineRule="exact"/>
        <w:ind w:left="220"/>
        <w:rPr>
          <w:b/>
          <w:sz w:val="24"/>
        </w:rPr>
      </w:pPr>
      <w:r>
        <w:rPr>
          <w:b/>
          <w:sz w:val="24"/>
        </w:rPr>
        <w:t>Critical Control Points Checklist</w:t>
      </w:r>
      <w:r w:rsidR="00051FAC">
        <w:rPr>
          <w:b/>
          <w:sz w:val="24"/>
        </w:rPr>
        <w:t xml:space="preserve"> for Procurement (non-</w:t>
      </w:r>
      <w:proofErr w:type="spellStart"/>
      <w:r w:rsidR="00051FAC">
        <w:rPr>
          <w:b/>
          <w:sz w:val="24"/>
        </w:rPr>
        <w:t>pcard</w:t>
      </w:r>
      <w:proofErr w:type="spellEnd"/>
      <w:r w:rsidR="00051FAC">
        <w:rPr>
          <w:b/>
          <w:sz w:val="24"/>
        </w:rPr>
        <w:t>)</w:t>
      </w:r>
    </w:p>
    <w:p w14:paraId="71F73422" w14:textId="77777777" w:rsidR="00891160" w:rsidRDefault="005B18DE">
      <w:pPr>
        <w:pStyle w:val="BodyText"/>
        <w:spacing w:line="274" w:lineRule="exact"/>
        <w:ind w:left="220"/>
      </w:pPr>
      <w:r>
        <w:t>Place a check mark in the first column or NA if not applicable.</w:t>
      </w:r>
    </w:p>
    <w:p w14:paraId="672A6659" w14:textId="77777777" w:rsidR="00891160" w:rsidRDefault="00891160">
      <w:pPr>
        <w:pStyle w:val="BodyText"/>
        <w:spacing w:before="8" w:after="1"/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7444"/>
      </w:tblGrid>
      <w:tr w:rsidR="00891160" w14:paraId="0C4C8810" w14:textId="77777777" w:rsidTr="7B3C125A">
        <w:trPr>
          <w:trHeight w:val="275"/>
        </w:trPr>
        <w:tc>
          <w:tcPr>
            <w:tcW w:w="406" w:type="dxa"/>
          </w:tcPr>
          <w:p w14:paraId="0CC5F597" w14:textId="77777777" w:rsidR="00891160" w:rsidRDefault="005B18DE">
            <w:pPr>
              <w:pStyle w:val="TableParagraph"/>
              <w:spacing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444" w:type="dxa"/>
          </w:tcPr>
          <w:p w14:paraId="0A37501D" w14:textId="77777777" w:rsidR="00891160" w:rsidRDefault="00891160">
            <w:pPr>
              <w:pStyle w:val="TableParagraph"/>
              <w:ind w:left="0"/>
              <w:rPr>
                <w:sz w:val="20"/>
              </w:rPr>
            </w:pPr>
          </w:p>
        </w:tc>
      </w:tr>
      <w:tr w:rsidR="00891160" w14:paraId="683F3FA5" w14:textId="77777777" w:rsidTr="7B3C125A">
        <w:trPr>
          <w:trHeight w:val="551"/>
        </w:trPr>
        <w:tc>
          <w:tcPr>
            <w:tcW w:w="406" w:type="dxa"/>
          </w:tcPr>
          <w:p w14:paraId="02EB378F" w14:textId="77777777" w:rsidR="00891160" w:rsidRDefault="00891160">
            <w:pPr>
              <w:pStyle w:val="TableParagraph"/>
              <w:ind w:left="0"/>
            </w:pPr>
            <w:bookmarkStart w:id="0" w:name="_GoBack"/>
            <w:bookmarkEnd w:id="0"/>
          </w:p>
        </w:tc>
        <w:tc>
          <w:tcPr>
            <w:tcW w:w="7444" w:type="dxa"/>
          </w:tcPr>
          <w:p w14:paraId="04551DBC" w14:textId="77777777" w:rsidR="00891160" w:rsidRDefault="005B18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 requestor or requisitioner cannot also be the approver. The requestor</w:t>
            </w:r>
          </w:p>
          <w:p w14:paraId="185ABF0E" w14:textId="77777777" w:rsidR="00891160" w:rsidRDefault="005B18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 the requisitioner can be the same person.</w:t>
            </w:r>
          </w:p>
        </w:tc>
      </w:tr>
      <w:tr w:rsidR="00891160" w14:paraId="1435581E" w14:textId="77777777" w:rsidTr="7B3C125A">
        <w:trPr>
          <w:trHeight w:val="278"/>
        </w:trPr>
        <w:tc>
          <w:tcPr>
            <w:tcW w:w="406" w:type="dxa"/>
          </w:tcPr>
          <w:p w14:paraId="6A05A809" w14:textId="77777777" w:rsidR="00891160" w:rsidRDefault="008911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14:paraId="0E5A6FF9" w14:textId="77777777" w:rsidR="00891160" w:rsidRDefault="005B18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The receiver of merchandise cannot be the approver.</w:t>
            </w:r>
          </w:p>
        </w:tc>
      </w:tr>
      <w:tr w:rsidR="42E32061" w14:paraId="4AD660F4" w14:textId="77777777" w:rsidTr="7B3C125A">
        <w:trPr>
          <w:trHeight w:val="278"/>
        </w:trPr>
        <w:tc>
          <w:tcPr>
            <w:tcW w:w="406" w:type="dxa"/>
          </w:tcPr>
          <w:p w14:paraId="7FB40849" w14:textId="6FAAA1B5" w:rsidR="42E32061" w:rsidRDefault="42E32061" w:rsidP="00051F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44" w:type="dxa"/>
          </w:tcPr>
          <w:p w14:paraId="3153F1B6" w14:textId="23F6B77D" w:rsidR="42E32061" w:rsidRDefault="7B3C125A" w:rsidP="00051F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7B3C125A">
              <w:rPr>
                <w:sz w:val="24"/>
                <w:szCs w:val="24"/>
              </w:rPr>
              <w:t xml:space="preserve">Merchandise is received </w:t>
            </w:r>
            <w:r w:rsidR="00051FAC">
              <w:rPr>
                <w:sz w:val="24"/>
                <w:szCs w:val="24"/>
              </w:rPr>
              <w:t xml:space="preserve">timely </w:t>
            </w:r>
            <w:r w:rsidRPr="7B3C125A">
              <w:rPr>
                <w:sz w:val="24"/>
                <w:szCs w:val="24"/>
              </w:rPr>
              <w:t xml:space="preserve">with a matching quantity, quality, and price. </w:t>
            </w:r>
          </w:p>
        </w:tc>
      </w:tr>
      <w:tr w:rsidR="00051FAC" w14:paraId="18DB44E1" w14:textId="77777777" w:rsidTr="7B3C125A">
        <w:trPr>
          <w:trHeight w:val="278"/>
        </w:trPr>
        <w:tc>
          <w:tcPr>
            <w:tcW w:w="406" w:type="dxa"/>
          </w:tcPr>
          <w:p w14:paraId="264B6440" w14:textId="77777777" w:rsidR="00051FAC" w:rsidRDefault="00051FAC" w:rsidP="00051F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44" w:type="dxa"/>
          </w:tcPr>
          <w:p w14:paraId="3551A95E" w14:textId="5491A543" w:rsidR="00051FAC" w:rsidRPr="7B3C125A" w:rsidRDefault="00051FAC" w:rsidP="00051F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Payment Request forms are limited to the specific reasons allowed. A proper review and approval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conducted prior to submitting to AP. </w:t>
            </w:r>
          </w:p>
        </w:tc>
      </w:tr>
      <w:tr w:rsidR="00891160" w14:paraId="7EE719DC" w14:textId="77777777" w:rsidTr="7B3C125A">
        <w:trPr>
          <w:trHeight w:val="827"/>
        </w:trPr>
        <w:tc>
          <w:tcPr>
            <w:tcW w:w="406" w:type="dxa"/>
          </w:tcPr>
          <w:p w14:paraId="5A39BBE3" w14:textId="77777777" w:rsidR="00891160" w:rsidRDefault="00891160">
            <w:pPr>
              <w:pStyle w:val="TableParagraph"/>
              <w:ind w:left="0"/>
            </w:pPr>
          </w:p>
        </w:tc>
        <w:tc>
          <w:tcPr>
            <w:tcW w:w="7444" w:type="dxa"/>
          </w:tcPr>
          <w:p w14:paraId="46E9403D" w14:textId="77777777" w:rsidR="00891160" w:rsidRDefault="005B1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Monthly, a person uninvolved in purchasing and approving merchandise should reconcile expenditures recorded on the financial reports with</w:t>
            </w:r>
          </w:p>
          <w:p w14:paraId="1273F999" w14:textId="77777777" w:rsidR="00891160" w:rsidRDefault="005B18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supporting documentation.</w:t>
            </w:r>
          </w:p>
        </w:tc>
      </w:tr>
      <w:tr w:rsidR="00891160" w14:paraId="4645AAD3" w14:textId="77777777" w:rsidTr="7B3C125A">
        <w:trPr>
          <w:trHeight w:val="551"/>
        </w:trPr>
        <w:tc>
          <w:tcPr>
            <w:tcW w:w="406" w:type="dxa"/>
          </w:tcPr>
          <w:p w14:paraId="41C8F396" w14:textId="77777777" w:rsidR="00891160" w:rsidRDefault="00891160">
            <w:pPr>
              <w:pStyle w:val="TableParagraph"/>
              <w:ind w:left="0"/>
            </w:pPr>
          </w:p>
        </w:tc>
        <w:tc>
          <w:tcPr>
            <w:tcW w:w="7444" w:type="dxa"/>
          </w:tcPr>
          <w:p w14:paraId="080367B1" w14:textId="77777777" w:rsidR="00891160" w:rsidRDefault="005B18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 ensure availability of funding, account balances should be checked</w:t>
            </w:r>
          </w:p>
          <w:p w14:paraId="36C11220" w14:textId="77777777" w:rsidR="00891160" w:rsidRDefault="005B18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before expenditures are requisitioned.</w:t>
            </w:r>
          </w:p>
        </w:tc>
      </w:tr>
      <w:tr w:rsidR="00891160" w14:paraId="72A3D3EC" w14:textId="77777777" w:rsidTr="7B3C125A">
        <w:trPr>
          <w:trHeight w:val="275"/>
        </w:trPr>
        <w:tc>
          <w:tcPr>
            <w:tcW w:w="406" w:type="dxa"/>
          </w:tcPr>
          <w:p w14:paraId="0D0B940D" w14:textId="77777777" w:rsidR="00891160" w:rsidRPr="00051FAC" w:rsidRDefault="00891160" w:rsidP="00051FA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444" w:type="dxa"/>
          </w:tcPr>
          <w:p w14:paraId="0E27B00A" w14:textId="2158B179" w:rsidR="00891160" w:rsidRPr="00051FAC" w:rsidRDefault="00051FAC" w:rsidP="00051FAC">
            <w:pPr>
              <w:pStyle w:val="TableParagraph"/>
              <w:spacing w:line="268" w:lineRule="exact"/>
              <w:rPr>
                <w:sz w:val="24"/>
              </w:rPr>
            </w:pPr>
            <w:r w:rsidRPr="00051FAC">
              <w:rPr>
                <w:sz w:val="24"/>
              </w:rPr>
              <w:t xml:space="preserve">Invoiced received by departments are immediately submitted to AP for payment. </w:t>
            </w:r>
          </w:p>
        </w:tc>
      </w:tr>
      <w:tr w:rsidR="62B6D84F" w14:paraId="375AA8E1" w14:textId="77777777" w:rsidTr="7B3C125A">
        <w:trPr>
          <w:trHeight w:val="275"/>
        </w:trPr>
        <w:tc>
          <w:tcPr>
            <w:tcW w:w="406" w:type="dxa"/>
          </w:tcPr>
          <w:p w14:paraId="5CD323FE" w14:textId="009ECDD7" w:rsidR="62B6D84F" w:rsidRDefault="62B6D84F" w:rsidP="00051F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44" w:type="dxa"/>
          </w:tcPr>
          <w:p w14:paraId="1581D7F8" w14:textId="18FC8531" w:rsidR="62B6D84F" w:rsidRDefault="62B6D84F" w:rsidP="00051FAC">
            <w:pPr>
              <w:pStyle w:val="TableParagraph"/>
              <w:rPr>
                <w:sz w:val="24"/>
                <w:szCs w:val="24"/>
              </w:rPr>
            </w:pPr>
            <w:r w:rsidRPr="00051FAC">
              <w:rPr>
                <w:sz w:val="24"/>
                <w:szCs w:val="24"/>
              </w:rPr>
              <w:t>Departments are required to provide a signature or other indication on the accepted invoice indicating that services were properly rendered in accordance with specifications</w:t>
            </w:r>
            <w:r w:rsidRPr="62B6D84F">
              <w:rPr>
                <w:sz w:val="24"/>
                <w:szCs w:val="24"/>
              </w:rPr>
              <w:t>.</w:t>
            </w:r>
          </w:p>
        </w:tc>
      </w:tr>
      <w:tr w:rsidR="00051FAC" w14:paraId="1943C38E" w14:textId="77777777" w:rsidTr="7B3C125A">
        <w:trPr>
          <w:trHeight w:val="275"/>
        </w:trPr>
        <w:tc>
          <w:tcPr>
            <w:tcW w:w="406" w:type="dxa"/>
          </w:tcPr>
          <w:p w14:paraId="44A67B08" w14:textId="77777777" w:rsidR="00051FAC" w:rsidRDefault="00051FAC" w:rsidP="00051F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44" w:type="dxa"/>
          </w:tcPr>
          <w:p w14:paraId="41CAB9B9" w14:textId="3F8AE5A4" w:rsidR="00051FAC" w:rsidRPr="00051FAC" w:rsidRDefault="00051FAC" w:rsidP="00051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Expenses are coded to the proper GL accounts for tax and F&amp;A considerations. </w:t>
            </w:r>
          </w:p>
        </w:tc>
      </w:tr>
    </w:tbl>
    <w:p w14:paraId="60061E4C" w14:textId="77777777" w:rsidR="00891160" w:rsidRDefault="00891160">
      <w:pPr>
        <w:pStyle w:val="BodyText"/>
        <w:rPr>
          <w:sz w:val="26"/>
        </w:rPr>
      </w:pPr>
    </w:p>
    <w:p w14:paraId="44EAFD9C" w14:textId="77777777" w:rsidR="00891160" w:rsidRDefault="00891160">
      <w:pPr>
        <w:pStyle w:val="BodyText"/>
        <w:rPr>
          <w:sz w:val="26"/>
        </w:rPr>
      </w:pPr>
    </w:p>
    <w:p w14:paraId="4B94D5A5" w14:textId="77777777" w:rsidR="00891160" w:rsidRDefault="00891160">
      <w:pPr>
        <w:pStyle w:val="BodyText"/>
        <w:rPr>
          <w:sz w:val="26"/>
        </w:rPr>
      </w:pPr>
    </w:p>
    <w:p w14:paraId="3DEEC669" w14:textId="77777777" w:rsidR="00891160" w:rsidRDefault="00891160">
      <w:pPr>
        <w:pStyle w:val="BodyText"/>
        <w:rPr>
          <w:sz w:val="26"/>
        </w:rPr>
      </w:pPr>
    </w:p>
    <w:p w14:paraId="3656B9AB" w14:textId="77777777" w:rsidR="00891160" w:rsidRDefault="00891160">
      <w:pPr>
        <w:pStyle w:val="BodyText"/>
        <w:rPr>
          <w:sz w:val="26"/>
        </w:rPr>
      </w:pPr>
    </w:p>
    <w:p w14:paraId="45FB0818" w14:textId="77777777" w:rsidR="00891160" w:rsidRDefault="00891160">
      <w:pPr>
        <w:pStyle w:val="BodyText"/>
        <w:rPr>
          <w:sz w:val="26"/>
        </w:rPr>
      </w:pPr>
    </w:p>
    <w:p w14:paraId="049F31CB" w14:textId="77777777" w:rsidR="00891160" w:rsidRDefault="00891160">
      <w:pPr>
        <w:pStyle w:val="BodyText"/>
        <w:rPr>
          <w:sz w:val="26"/>
        </w:rPr>
      </w:pPr>
    </w:p>
    <w:p w14:paraId="53128261" w14:textId="77777777" w:rsidR="00891160" w:rsidRDefault="00891160">
      <w:pPr>
        <w:pStyle w:val="BodyText"/>
        <w:rPr>
          <w:sz w:val="26"/>
        </w:rPr>
      </w:pPr>
    </w:p>
    <w:p w14:paraId="62486C05" w14:textId="77777777" w:rsidR="00891160" w:rsidRDefault="00891160">
      <w:pPr>
        <w:pStyle w:val="BodyText"/>
        <w:rPr>
          <w:sz w:val="26"/>
        </w:rPr>
      </w:pPr>
    </w:p>
    <w:p w14:paraId="4101652C" w14:textId="77777777" w:rsidR="00891160" w:rsidRDefault="00891160">
      <w:pPr>
        <w:pStyle w:val="BodyText"/>
        <w:rPr>
          <w:sz w:val="26"/>
        </w:rPr>
      </w:pPr>
    </w:p>
    <w:p w14:paraId="4B99056E" w14:textId="77777777" w:rsidR="00891160" w:rsidRDefault="00891160">
      <w:pPr>
        <w:pStyle w:val="BodyText"/>
        <w:rPr>
          <w:sz w:val="26"/>
        </w:rPr>
      </w:pPr>
    </w:p>
    <w:p w14:paraId="1299C43A" w14:textId="77777777" w:rsidR="00891160" w:rsidRDefault="00891160">
      <w:pPr>
        <w:pStyle w:val="BodyText"/>
        <w:rPr>
          <w:sz w:val="26"/>
        </w:rPr>
      </w:pPr>
    </w:p>
    <w:p w14:paraId="4DDBEF00" w14:textId="77777777" w:rsidR="00891160" w:rsidRDefault="00891160">
      <w:pPr>
        <w:pStyle w:val="BodyText"/>
        <w:rPr>
          <w:sz w:val="26"/>
        </w:rPr>
      </w:pPr>
    </w:p>
    <w:p w14:paraId="3461D779" w14:textId="77777777" w:rsidR="00891160" w:rsidRDefault="00891160">
      <w:pPr>
        <w:pStyle w:val="BodyText"/>
        <w:rPr>
          <w:sz w:val="26"/>
        </w:rPr>
      </w:pPr>
    </w:p>
    <w:p w14:paraId="3CF2D8B6" w14:textId="77777777" w:rsidR="00891160" w:rsidRDefault="00891160">
      <w:pPr>
        <w:pStyle w:val="BodyText"/>
        <w:rPr>
          <w:sz w:val="26"/>
        </w:rPr>
      </w:pPr>
    </w:p>
    <w:p w14:paraId="0FB78278" w14:textId="77777777" w:rsidR="00891160" w:rsidRDefault="00891160">
      <w:pPr>
        <w:pStyle w:val="BodyText"/>
        <w:rPr>
          <w:sz w:val="26"/>
        </w:rPr>
      </w:pPr>
    </w:p>
    <w:p w14:paraId="1FC39945" w14:textId="77777777" w:rsidR="00891160" w:rsidRDefault="00891160">
      <w:pPr>
        <w:pStyle w:val="BodyText"/>
        <w:rPr>
          <w:sz w:val="26"/>
        </w:rPr>
      </w:pPr>
    </w:p>
    <w:p w14:paraId="0562CB0E" w14:textId="77777777" w:rsidR="00891160" w:rsidRDefault="00891160">
      <w:pPr>
        <w:pStyle w:val="BodyText"/>
        <w:rPr>
          <w:sz w:val="26"/>
        </w:rPr>
      </w:pPr>
    </w:p>
    <w:p w14:paraId="34CE0A41" w14:textId="77777777" w:rsidR="00891160" w:rsidRDefault="00891160">
      <w:pPr>
        <w:pStyle w:val="BodyText"/>
        <w:rPr>
          <w:sz w:val="26"/>
        </w:rPr>
      </w:pPr>
    </w:p>
    <w:p w14:paraId="62EBF3C5" w14:textId="77777777" w:rsidR="00891160" w:rsidRDefault="00891160">
      <w:pPr>
        <w:pStyle w:val="BodyText"/>
        <w:rPr>
          <w:sz w:val="26"/>
        </w:rPr>
      </w:pPr>
    </w:p>
    <w:p w14:paraId="6D98A12B" w14:textId="77777777" w:rsidR="00891160" w:rsidRDefault="00891160">
      <w:pPr>
        <w:pStyle w:val="BodyText"/>
        <w:rPr>
          <w:sz w:val="26"/>
        </w:rPr>
      </w:pPr>
    </w:p>
    <w:p w14:paraId="2946DB82" w14:textId="77777777" w:rsidR="00891160" w:rsidRDefault="00891160">
      <w:pPr>
        <w:pStyle w:val="BodyText"/>
        <w:rPr>
          <w:sz w:val="26"/>
        </w:rPr>
      </w:pPr>
    </w:p>
    <w:p w14:paraId="5997CC1D" w14:textId="77777777" w:rsidR="00891160" w:rsidRDefault="00891160">
      <w:pPr>
        <w:pStyle w:val="BodyText"/>
        <w:rPr>
          <w:sz w:val="26"/>
        </w:rPr>
      </w:pPr>
    </w:p>
    <w:p w14:paraId="110FFD37" w14:textId="77777777" w:rsidR="00891160" w:rsidRDefault="00891160">
      <w:pPr>
        <w:pStyle w:val="BodyText"/>
        <w:rPr>
          <w:sz w:val="26"/>
        </w:rPr>
      </w:pPr>
    </w:p>
    <w:p w14:paraId="6B699379" w14:textId="77777777" w:rsidR="00891160" w:rsidRDefault="00891160">
      <w:pPr>
        <w:pStyle w:val="BodyText"/>
        <w:rPr>
          <w:sz w:val="26"/>
        </w:rPr>
      </w:pPr>
    </w:p>
    <w:p w14:paraId="3FE9F23F" w14:textId="77777777" w:rsidR="00891160" w:rsidRDefault="00891160">
      <w:pPr>
        <w:pStyle w:val="BodyText"/>
        <w:rPr>
          <w:sz w:val="26"/>
        </w:rPr>
      </w:pPr>
    </w:p>
    <w:p w14:paraId="1F72F646" w14:textId="77777777" w:rsidR="00891160" w:rsidRDefault="00891160">
      <w:pPr>
        <w:pStyle w:val="BodyText"/>
        <w:rPr>
          <w:sz w:val="26"/>
        </w:rPr>
      </w:pPr>
    </w:p>
    <w:p w14:paraId="08CE6F91" w14:textId="77777777" w:rsidR="00891160" w:rsidRDefault="00891160">
      <w:pPr>
        <w:pStyle w:val="BodyText"/>
        <w:rPr>
          <w:sz w:val="26"/>
        </w:rPr>
      </w:pPr>
    </w:p>
    <w:p w14:paraId="61CDCEAD" w14:textId="77777777" w:rsidR="00891160" w:rsidRDefault="00891160">
      <w:pPr>
        <w:pStyle w:val="BodyText"/>
        <w:rPr>
          <w:sz w:val="26"/>
        </w:rPr>
      </w:pPr>
    </w:p>
    <w:p w14:paraId="6BB9E253" w14:textId="77777777" w:rsidR="00891160" w:rsidRDefault="00891160">
      <w:pPr>
        <w:pStyle w:val="BodyText"/>
        <w:rPr>
          <w:sz w:val="26"/>
        </w:rPr>
      </w:pPr>
    </w:p>
    <w:p w14:paraId="23DE523C" w14:textId="77777777" w:rsidR="00891160" w:rsidRDefault="00891160">
      <w:pPr>
        <w:pStyle w:val="BodyText"/>
        <w:rPr>
          <w:sz w:val="26"/>
        </w:rPr>
      </w:pPr>
    </w:p>
    <w:p w14:paraId="52E56223" w14:textId="77777777" w:rsidR="00891160" w:rsidRDefault="00891160">
      <w:pPr>
        <w:pStyle w:val="BodyText"/>
        <w:rPr>
          <w:sz w:val="26"/>
        </w:rPr>
      </w:pPr>
    </w:p>
    <w:p w14:paraId="07547A01" w14:textId="77777777" w:rsidR="00891160" w:rsidRDefault="00891160">
      <w:pPr>
        <w:pStyle w:val="BodyText"/>
        <w:spacing w:before="11"/>
        <w:rPr>
          <w:sz w:val="36"/>
        </w:rPr>
      </w:pPr>
    </w:p>
    <w:p w14:paraId="26C67C5C" w14:textId="77777777" w:rsidR="00891160" w:rsidRDefault="005B18DE">
      <w:pPr>
        <w:spacing w:line="183" w:lineRule="exact"/>
        <w:ind w:left="220"/>
        <w:rPr>
          <w:sz w:val="16"/>
        </w:rPr>
      </w:pPr>
      <w:r>
        <w:rPr>
          <w:sz w:val="16"/>
        </w:rPr>
        <w:t>Cklist2020</w:t>
      </w:r>
    </w:p>
    <w:p w14:paraId="2CB3D718" w14:textId="77777777" w:rsidR="00891160" w:rsidRDefault="005B18DE">
      <w:pPr>
        <w:tabs>
          <w:tab w:val="left" w:pos="4080"/>
        </w:tabs>
        <w:spacing w:line="275" w:lineRule="exact"/>
        <w:ind w:left="220"/>
        <w:rPr>
          <w:sz w:val="24"/>
        </w:rPr>
      </w:pPr>
      <w:r>
        <w:rPr>
          <w:sz w:val="16"/>
        </w:rPr>
        <w:t>I-Drive/MAS/</w:t>
      </w:r>
      <w:proofErr w:type="spellStart"/>
      <w:r>
        <w:rPr>
          <w:sz w:val="16"/>
        </w:rPr>
        <w:t>CriticalControlChecklist</w:t>
      </w:r>
      <w:proofErr w:type="spellEnd"/>
      <w:r>
        <w:rPr>
          <w:sz w:val="16"/>
        </w:rPr>
        <w:tab/>
      </w:r>
      <w:r>
        <w:rPr>
          <w:sz w:val="24"/>
        </w:rPr>
        <w:t>1 of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sectPr w:rsidR="00891160">
      <w:type w:val="continuous"/>
      <w:pgSz w:w="12240" w:h="15840"/>
      <w:pgMar w:top="6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60"/>
    <w:rsid w:val="00051FAC"/>
    <w:rsid w:val="005B18DE"/>
    <w:rsid w:val="00891160"/>
    <w:rsid w:val="42E32061"/>
    <w:rsid w:val="62B6D84F"/>
    <w:rsid w:val="7B3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5175"/>
  <w15:docId w15:val="{9A29DC53-4E84-4F3D-9834-4AC0098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A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1052</Characters>
  <Application>Microsoft Office Word</Application>
  <DocSecurity>0</DocSecurity>
  <Lines>8</Lines>
  <Paragraphs>2</Paragraphs>
  <ScaleCrop>false</ScaleCrop>
  <Company>UMBC DoIT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</dc:title>
  <dc:creator>Sharon Doherty-Ritter</dc:creator>
  <cp:lastModifiedBy>Megan Cherry</cp:lastModifiedBy>
  <cp:revision>6</cp:revision>
  <dcterms:created xsi:type="dcterms:W3CDTF">2020-07-09T16:42:00Z</dcterms:created>
  <dcterms:modified xsi:type="dcterms:W3CDTF">2023-03-15T15:13:00Z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